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97" w:rsidRDefault="001761E9" w:rsidP="001761E9">
      <w:pPr>
        <w:rPr>
          <w:rFonts w:ascii="Calibri" w:hAnsi="Calibri"/>
        </w:rPr>
      </w:pPr>
      <w:r w:rsidRPr="00DF5534">
        <w:rPr>
          <w:rFonts w:ascii="Calibri" w:hAnsi="Calibri" w:cs="Tahoma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1.75pt;margin-top:0;width:318.75pt;height:18pt;z-index:-251658752" fillcolor="#36f" strokecolor="#36f">
            <v:shadow color="#868686"/>
            <v:textpath style="font-family:&quot;Arial&quot;;font-size:16pt;v-text-kern:t" trim="t" fitpath="t" string="COMMISSION ADMINISTRATIVE PARITAIRE"/>
          </v:shape>
        </w:pict>
      </w:r>
    </w:p>
    <w:p w:rsidR="00824374" w:rsidRPr="00DF5534" w:rsidRDefault="00824374" w:rsidP="001761E9">
      <w:pPr>
        <w:rPr>
          <w:rFonts w:ascii="Calibri" w:hAnsi="Calibri" w:cs="Tahoma"/>
          <w:sz w:val="32"/>
          <w:szCs w:val="32"/>
        </w:rPr>
      </w:pPr>
    </w:p>
    <w:p w:rsidR="0073410B" w:rsidRPr="00DF5534" w:rsidRDefault="00DF5534" w:rsidP="0073410B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eastAsia="Arial Unicode MS" w:hAnsi="Calibri" w:cs="Arial Unicode MS"/>
          <w:sz w:val="36"/>
          <w:szCs w:val="36"/>
        </w:rPr>
        <w:sym w:font="Wingdings" w:char="F072"/>
      </w:r>
      <w:r w:rsidR="0073410B" w:rsidRPr="00DF5534">
        <w:rPr>
          <w:rFonts w:ascii="Calibri" w:hAnsi="Calibri" w:cs="Tahoma"/>
          <w:sz w:val="32"/>
          <w:szCs w:val="32"/>
        </w:rPr>
        <w:t xml:space="preserve"> A   </w:t>
      </w:r>
      <w:r w:rsidR="008C4E77" w:rsidRPr="00DF5534">
        <w:rPr>
          <w:rFonts w:ascii="Calibri" w:hAnsi="Calibri" w:cs="Tahoma"/>
          <w:sz w:val="32"/>
          <w:szCs w:val="32"/>
        </w:rPr>
        <w:t xml:space="preserve">  </w:t>
      </w:r>
      <w:r w:rsidR="0073410B" w:rsidRPr="00DF5534">
        <w:rPr>
          <w:rFonts w:ascii="Calibri" w:hAnsi="Calibri" w:cs="Tahoma"/>
          <w:sz w:val="32"/>
          <w:szCs w:val="32"/>
        </w:rPr>
        <w:t xml:space="preserve">  </w:t>
      </w:r>
      <w:r>
        <w:rPr>
          <w:rFonts w:ascii="Calibri" w:eastAsia="Arial Unicode MS" w:hAnsi="Calibri" w:cs="Arial Unicode MS"/>
          <w:sz w:val="36"/>
          <w:szCs w:val="36"/>
        </w:rPr>
        <w:sym w:font="Wingdings" w:char="F072"/>
      </w:r>
      <w:r w:rsidR="0073410B" w:rsidRPr="00DF5534">
        <w:rPr>
          <w:rFonts w:ascii="Calibri" w:hAnsi="Calibri" w:cs="Tahoma"/>
          <w:sz w:val="32"/>
          <w:szCs w:val="32"/>
        </w:rPr>
        <w:t xml:space="preserve"> B  </w:t>
      </w:r>
      <w:r w:rsidR="008C4E77" w:rsidRPr="00DF5534">
        <w:rPr>
          <w:rFonts w:ascii="Calibri" w:hAnsi="Calibri" w:cs="Tahoma"/>
          <w:sz w:val="32"/>
          <w:szCs w:val="32"/>
        </w:rPr>
        <w:t xml:space="preserve">  </w:t>
      </w:r>
      <w:r w:rsidR="0073410B" w:rsidRPr="00DF5534">
        <w:rPr>
          <w:rFonts w:ascii="Calibri" w:hAnsi="Calibri" w:cs="Tahoma"/>
          <w:sz w:val="32"/>
          <w:szCs w:val="32"/>
        </w:rPr>
        <w:t xml:space="preserve">   </w:t>
      </w:r>
      <w:r>
        <w:rPr>
          <w:rFonts w:ascii="Calibri" w:eastAsia="Arial Unicode MS" w:hAnsi="Calibri" w:cs="Arial Unicode MS"/>
          <w:sz w:val="36"/>
          <w:szCs w:val="36"/>
        </w:rPr>
        <w:sym w:font="Wingdings" w:char="F072"/>
      </w:r>
      <w:r w:rsidR="0073410B" w:rsidRPr="00DF5534">
        <w:rPr>
          <w:rFonts w:ascii="Calibri" w:hAnsi="Calibri" w:cs="Tahoma"/>
          <w:sz w:val="32"/>
          <w:szCs w:val="32"/>
        </w:rPr>
        <w:t xml:space="preserve"> C</w:t>
      </w:r>
    </w:p>
    <w:p w:rsidR="0073410B" w:rsidRPr="00DF5534" w:rsidRDefault="0073410B">
      <w:pPr>
        <w:rPr>
          <w:rFonts w:ascii="Calibri" w:hAnsi="Calibri" w:cs="Tahoma"/>
          <w:sz w:val="20"/>
          <w:szCs w:val="20"/>
        </w:rPr>
      </w:pPr>
    </w:p>
    <w:p w:rsidR="0073410B" w:rsidRPr="00DF5534" w:rsidRDefault="0073410B" w:rsidP="001761E9">
      <w:pPr>
        <w:spacing w:line="360" w:lineRule="auto"/>
        <w:rPr>
          <w:rFonts w:ascii="Calibri" w:hAnsi="Calibri" w:cs="Tahoma"/>
        </w:rPr>
      </w:pPr>
      <w:r w:rsidRPr="00DF5534">
        <w:rPr>
          <w:rFonts w:ascii="Calibri" w:hAnsi="Calibri" w:cs="Tahoma"/>
          <w:b/>
          <w:u w:val="single"/>
        </w:rPr>
        <w:t>Collectivité / Etablissement</w:t>
      </w:r>
      <w:r w:rsidRPr="00DF5534">
        <w:rPr>
          <w:rFonts w:ascii="Calibri" w:hAnsi="Calibri" w:cs="Tahoma"/>
          <w:b/>
        </w:rPr>
        <w:t> :</w:t>
      </w:r>
      <w:r w:rsidRPr="00DF5534">
        <w:rPr>
          <w:rFonts w:ascii="Calibri" w:hAnsi="Calibri" w:cs="Tahoma"/>
        </w:rPr>
        <w:t xml:space="preserve"> ………………………………………………………………………………………………</w:t>
      </w:r>
      <w:r w:rsidR="001761E9">
        <w:rPr>
          <w:rFonts w:ascii="Calibri" w:hAnsi="Calibri" w:cs="Tahoma"/>
        </w:rPr>
        <w:t>……………………………</w:t>
      </w:r>
      <w:r w:rsidRPr="00DF5534">
        <w:rPr>
          <w:rFonts w:ascii="Calibri" w:hAnsi="Calibri" w:cs="Tahoma"/>
        </w:rPr>
        <w:t xml:space="preserve"> </w:t>
      </w:r>
    </w:p>
    <w:p w:rsidR="00AD7BBA" w:rsidRPr="00DF5534" w:rsidRDefault="00AD7BBA">
      <w:pPr>
        <w:rPr>
          <w:rFonts w:ascii="Calibri" w:hAnsi="Calibri" w:cs="Tahoma"/>
          <w:sz w:val="16"/>
          <w:szCs w:val="16"/>
        </w:rPr>
      </w:pPr>
    </w:p>
    <w:p w:rsidR="0073410B" w:rsidRPr="001761E9" w:rsidRDefault="0073410B" w:rsidP="0073410B">
      <w:pPr>
        <w:jc w:val="center"/>
        <w:rPr>
          <w:rFonts w:ascii="Handwriting - Dakota" w:hAnsi="Handwriting - Dakota" w:cs="Tahoma"/>
          <w:b/>
          <w:sz w:val="36"/>
          <w:szCs w:val="36"/>
          <w:u w:val="single"/>
        </w:rPr>
      </w:pPr>
      <w:r w:rsidRPr="001761E9">
        <w:rPr>
          <w:rFonts w:ascii="Handwriting - Dakota" w:hAnsi="Handwriting - Dakota" w:cs="Tahoma"/>
          <w:b/>
          <w:sz w:val="36"/>
          <w:szCs w:val="36"/>
          <w:u w:val="single"/>
        </w:rPr>
        <w:t>Tableau d’avancement</w:t>
      </w:r>
      <w:r w:rsidR="0002733D" w:rsidRPr="001761E9">
        <w:rPr>
          <w:rFonts w:ascii="Handwriting - Dakota" w:hAnsi="Handwriting - Dakota" w:cs="Tahoma"/>
          <w:b/>
          <w:sz w:val="36"/>
          <w:szCs w:val="36"/>
          <w:u w:val="single"/>
        </w:rPr>
        <w:t xml:space="preserve"> de grade</w:t>
      </w:r>
    </w:p>
    <w:p w:rsidR="0002733D" w:rsidRPr="00DF5534" w:rsidRDefault="0002733D" w:rsidP="0073410B">
      <w:pPr>
        <w:jc w:val="center"/>
        <w:rPr>
          <w:rFonts w:ascii="Calibri" w:hAnsi="Calibri" w:cs="Tahoma"/>
          <w:sz w:val="20"/>
          <w:szCs w:val="20"/>
        </w:rPr>
      </w:pPr>
    </w:p>
    <w:p w:rsidR="0073410B" w:rsidRPr="00DF5534" w:rsidRDefault="009A547E" w:rsidP="0073410B">
      <w:pPr>
        <w:jc w:val="center"/>
        <w:rPr>
          <w:rFonts w:ascii="Calibri" w:hAnsi="Calibri" w:cs="Tahoma"/>
          <w:b/>
        </w:rPr>
      </w:pPr>
      <w:proofErr w:type="gramStart"/>
      <w:r w:rsidRPr="00DF5534">
        <w:rPr>
          <w:rFonts w:ascii="Calibri" w:hAnsi="Calibri" w:cs="Tahoma"/>
          <w:b/>
          <w:u w:val="single"/>
        </w:rPr>
        <w:t>a</w:t>
      </w:r>
      <w:r w:rsidR="0073410B" w:rsidRPr="00DF5534">
        <w:rPr>
          <w:rFonts w:ascii="Calibri" w:hAnsi="Calibri" w:cs="Tahoma"/>
          <w:b/>
          <w:u w:val="single"/>
        </w:rPr>
        <w:t>u</w:t>
      </w:r>
      <w:proofErr w:type="gramEnd"/>
      <w:r w:rsidR="0073410B" w:rsidRPr="00DF5534">
        <w:rPr>
          <w:rFonts w:ascii="Calibri" w:hAnsi="Calibri" w:cs="Tahoma"/>
          <w:b/>
          <w:u w:val="single"/>
        </w:rPr>
        <w:t xml:space="preserve"> grade de</w:t>
      </w:r>
      <w:r w:rsidR="0073410B" w:rsidRPr="00DF5534">
        <w:rPr>
          <w:rFonts w:ascii="Calibri" w:hAnsi="Calibri" w:cs="Tahoma"/>
          <w:b/>
        </w:rPr>
        <w:t xml:space="preserve"> : </w:t>
      </w:r>
      <w:r w:rsidR="008C4E77" w:rsidRPr="00DF5534">
        <w:rPr>
          <w:rFonts w:ascii="Calibri" w:hAnsi="Calibri" w:cs="Tahoma"/>
          <w:b/>
        </w:rPr>
        <w:t>…………………………………………………………………………………</w:t>
      </w:r>
      <w:r w:rsidRPr="00DF5534">
        <w:rPr>
          <w:rFonts w:ascii="Calibri" w:hAnsi="Calibri" w:cs="Tahoma"/>
          <w:b/>
        </w:rPr>
        <w:t>……………….</w:t>
      </w:r>
      <w:r w:rsidR="008C4E77" w:rsidRPr="00DF5534">
        <w:rPr>
          <w:rFonts w:ascii="Calibri" w:hAnsi="Calibri" w:cs="Tahoma"/>
          <w:b/>
        </w:rPr>
        <w:t>.</w:t>
      </w:r>
    </w:p>
    <w:p w:rsidR="0073410B" w:rsidRPr="00DF5534" w:rsidRDefault="0073410B" w:rsidP="0073410B">
      <w:pPr>
        <w:jc w:val="center"/>
        <w:rPr>
          <w:rFonts w:ascii="Calibri" w:hAnsi="Calibri" w:cs="Tahoma"/>
          <w:sz w:val="20"/>
          <w:szCs w:val="20"/>
        </w:rPr>
      </w:pPr>
    </w:p>
    <w:p w:rsidR="0073410B" w:rsidRPr="00DF5534" w:rsidRDefault="009A547E" w:rsidP="0073410B">
      <w:pPr>
        <w:jc w:val="center"/>
        <w:rPr>
          <w:rFonts w:ascii="Calibri" w:hAnsi="Calibri" w:cs="Tahoma"/>
          <w:b/>
        </w:rPr>
      </w:pPr>
      <w:proofErr w:type="gramStart"/>
      <w:r w:rsidRPr="00DF5534">
        <w:rPr>
          <w:rFonts w:ascii="Calibri" w:hAnsi="Calibri" w:cs="Tahoma"/>
          <w:b/>
          <w:u w:val="single"/>
        </w:rPr>
        <w:t>a</w:t>
      </w:r>
      <w:r w:rsidR="0073410B" w:rsidRPr="00DF5534">
        <w:rPr>
          <w:rFonts w:ascii="Calibri" w:hAnsi="Calibri" w:cs="Tahoma"/>
          <w:b/>
          <w:u w:val="single"/>
        </w:rPr>
        <w:t>nnée</w:t>
      </w:r>
      <w:proofErr w:type="gramEnd"/>
      <w:r w:rsidR="0073410B" w:rsidRPr="00DF5534">
        <w:rPr>
          <w:rFonts w:ascii="Calibri" w:hAnsi="Calibri" w:cs="Tahoma"/>
          <w:b/>
        </w:rPr>
        <w:t> :</w:t>
      </w:r>
      <w:r w:rsidR="008C4E77" w:rsidRPr="00DF5534">
        <w:rPr>
          <w:rFonts w:ascii="Calibri" w:hAnsi="Calibri" w:cs="Tahoma"/>
          <w:b/>
        </w:rPr>
        <w:t xml:space="preserve"> …………......</w:t>
      </w:r>
      <w:r w:rsidRPr="00DF5534">
        <w:rPr>
          <w:rFonts w:ascii="Calibri" w:hAnsi="Calibri" w:cs="Tahoma"/>
          <w:b/>
        </w:rPr>
        <w:t>....</w:t>
      </w:r>
      <w:r w:rsidR="0002733D">
        <w:rPr>
          <w:rFonts w:ascii="Calibri" w:hAnsi="Calibri" w:cs="Tahoma"/>
          <w:b/>
        </w:rPr>
        <w:t>....</w:t>
      </w:r>
    </w:p>
    <w:p w:rsidR="008C4E77" w:rsidRPr="00DF5534" w:rsidRDefault="008C4E77" w:rsidP="008C4E77">
      <w:pPr>
        <w:rPr>
          <w:rFonts w:ascii="Calibri" w:hAnsi="Calibri" w:cs="Tahoma"/>
          <w:sz w:val="22"/>
          <w:szCs w:val="22"/>
        </w:rPr>
      </w:pPr>
    </w:p>
    <w:p w:rsidR="008C4E77" w:rsidRDefault="008C4E77" w:rsidP="008C4E77">
      <w:pPr>
        <w:jc w:val="both"/>
        <w:rPr>
          <w:rFonts w:ascii="Calibri" w:hAnsi="Calibri" w:cs="Tahoma"/>
          <w:sz w:val="22"/>
          <w:szCs w:val="22"/>
        </w:rPr>
      </w:pPr>
      <w:r w:rsidRPr="00DF5534">
        <w:rPr>
          <w:rFonts w:ascii="Calibri" w:hAnsi="Calibri" w:cs="Tahoma"/>
          <w:sz w:val="22"/>
          <w:szCs w:val="22"/>
        </w:rPr>
        <w:t>Eta</w:t>
      </w:r>
      <w:r w:rsidR="008D7418" w:rsidRPr="00DF5534">
        <w:rPr>
          <w:rFonts w:ascii="Calibri" w:hAnsi="Calibri" w:cs="Tahoma"/>
          <w:sz w:val="22"/>
          <w:szCs w:val="22"/>
        </w:rPr>
        <w:t>bli</w:t>
      </w:r>
      <w:r w:rsidRPr="00DF5534">
        <w:rPr>
          <w:rFonts w:ascii="Calibri" w:hAnsi="Calibri" w:cs="Tahoma"/>
          <w:sz w:val="22"/>
          <w:szCs w:val="22"/>
        </w:rPr>
        <w:t xml:space="preserve"> conformément aux articles 79 et 80 de la loi du 26 janvier 1984.</w:t>
      </w:r>
    </w:p>
    <w:p w:rsidR="003F4209" w:rsidRDefault="003F4209" w:rsidP="008C4E77">
      <w:pPr>
        <w:jc w:val="both"/>
        <w:rPr>
          <w:rFonts w:ascii="Calibri" w:hAnsi="Calibri" w:cs="Tahoma"/>
          <w:sz w:val="22"/>
          <w:szCs w:val="22"/>
        </w:rPr>
      </w:pPr>
    </w:p>
    <w:p w:rsidR="002B05D7" w:rsidRDefault="002B05D7" w:rsidP="008C4E77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 cas d’obtention de l’examen professionnel joindre </w:t>
      </w:r>
      <w:r w:rsidRPr="00DC1BE6">
        <w:rPr>
          <w:rFonts w:ascii="Calibri" w:hAnsi="Calibri" w:cs="Tahoma"/>
          <w:b/>
        </w:rPr>
        <w:t>obligatoirement le justificatif</w:t>
      </w:r>
      <w:r w:rsidR="00E56DBC">
        <w:rPr>
          <w:rFonts w:ascii="Calibri" w:hAnsi="Calibri" w:cs="Tahoma"/>
          <w:b/>
          <w:sz w:val="22"/>
          <w:szCs w:val="22"/>
        </w:rPr>
        <w:t>.</w:t>
      </w:r>
    </w:p>
    <w:p w:rsidR="00E56DBC" w:rsidRPr="00E56DBC" w:rsidRDefault="00E56DBC" w:rsidP="008C4E7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Rappel : </w:t>
      </w:r>
      <w:r w:rsidR="00E30449">
        <w:rPr>
          <w:rFonts w:ascii="Calibri" w:hAnsi="Calibri" w:cs="Tahoma"/>
          <w:sz w:val="22"/>
          <w:szCs w:val="22"/>
        </w:rPr>
        <w:t xml:space="preserve">pour l’avancement </w:t>
      </w:r>
      <w:r w:rsidR="00C20BF0">
        <w:rPr>
          <w:rFonts w:ascii="Calibri" w:hAnsi="Calibri" w:cs="Tahoma"/>
          <w:sz w:val="22"/>
          <w:szCs w:val="22"/>
        </w:rPr>
        <w:t xml:space="preserve">des agents sociaux et </w:t>
      </w:r>
      <w:r w:rsidR="001F0EA4">
        <w:rPr>
          <w:rFonts w:ascii="Calibri" w:hAnsi="Calibri" w:cs="Tahoma"/>
          <w:sz w:val="22"/>
          <w:szCs w:val="22"/>
        </w:rPr>
        <w:t>d</w:t>
      </w:r>
      <w:r w:rsidRPr="00E56DBC">
        <w:rPr>
          <w:rFonts w:ascii="Calibri" w:hAnsi="Calibri" w:cs="Tahoma"/>
          <w:sz w:val="22"/>
          <w:szCs w:val="22"/>
        </w:rPr>
        <w:t xml:space="preserve">es adjoints </w:t>
      </w:r>
      <w:r w:rsidR="0009010A">
        <w:rPr>
          <w:rFonts w:ascii="Calibri" w:hAnsi="Calibri" w:cs="Tahoma"/>
          <w:sz w:val="22"/>
          <w:szCs w:val="22"/>
        </w:rPr>
        <w:t>administratif</w:t>
      </w:r>
      <w:r w:rsidR="00E30449">
        <w:rPr>
          <w:rFonts w:ascii="Calibri" w:hAnsi="Calibri" w:cs="Tahoma"/>
          <w:sz w:val="22"/>
          <w:szCs w:val="22"/>
        </w:rPr>
        <w:t>s</w:t>
      </w:r>
      <w:r w:rsidR="0009010A">
        <w:rPr>
          <w:rFonts w:ascii="Calibri" w:hAnsi="Calibri" w:cs="Tahoma"/>
          <w:sz w:val="22"/>
          <w:szCs w:val="22"/>
        </w:rPr>
        <w:t xml:space="preserve">, </w:t>
      </w:r>
      <w:r w:rsidR="00E30449">
        <w:rPr>
          <w:rFonts w:ascii="Calibri" w:hAnsi="Calibri" w:cs="Tahoma"/>
          <w:sz w:val="22"/>
          <w:szCs w:val="22"/>
        </w:rPr>
        <w:t>d’</w:t>
      </w:r>
      <w:r w:rsidR="0009010A">
        <w:rPr>
          <w:rFonts w:ascii="Calibri" w:hAnsi="Calibri" w:cs="Tahoma"/>
          <w:sz w:val="22"/>
          <w:szCs w:val="22"/>
        </w:rPr>
        <w:t>animation</w:t>
      </w:r>
      <w:r w:rsidR="00E30449">
        <w:rPr>
          <w:rFonts w:ascii="Calibri" w:hAnsi="Calibri" w:cs="Tahoma"/>
          <w:sz w:val="22"/>
          <w:szCs w:val="22"/>
        </w:rPr>
        <w:t>s</w:t>
      </w:r>
      <w:r w:rsidR="0009010A">
        <w:rPr>
          <w:rFonts w:ascii="Calibri" w:hAnsi="Calibri" w:cs="Tahoma"/>
          <w:sz w:val="22"/>
          <w:szCs w:val="22"/>
        </w:rPr>
        <w:t xml:space="preserve">, </w:t>
      </w:r>
      <w:r w:rsidR="00E30449">
        <w:rPr>
          <w:rFonts w:ascii="Calibri" w:hAnsi="Calibri" w:cs="Tahoma"/>
          <w:sz w:val="22"/>
          <w:szCs w:val="22"/>
        </w:rPr>
        <w:t xml:space="preserve">du </w:t>
      </w:r>
      <w:r w:rsidR="0009010A">
        <w:rPr>
          <w:rFonts w:ascii="Calibri" w:hAnsi="Calibri" w:cs="Tahoma"/>
          <w:sz w:val="22"/>
          <w:szCs w:val="22"/>
        </w:rPr>
        <w:t>patrimoine et technique</w:t>
      </w:r>
      <w:r w:rsidR="00E30449">
        <w:rPr>
          <w:rFonts w:ascii="Calibri" w:hAnsi="Calibri" w:cs="Tahoma"/>
          <w:sz w:val="22"/>
          <w:szCs w:val="22"/>
        </w:rPr>
        <w:t>s</w:t>
      </w:r>
      <w:r w:rsidR="0009010A">
        <w:rPr>
          <w:rFonts w:ascii="Calibri" w:hAnsi="Calibri" w:cs="Tahoma"/>
          <w:sz w:val="22"/>
          <w:szCs w:val="22"/>
        </w:rPr>
        <w:t xml:space="preserve"> </w:t>
      </w:r>
      <w:r w:rsidRPr="00E56DBC">
        <w:rPr>
          <w:rFonts w:ascii="Calibri" w:hAnsi="Calibri" w:cs="Tahoma"/>
          <w:sz w:val="22"/>
          <w:szCs w:val="22"/>
        </w:rPr>
        <w:t>de 2</w:t>
      </w:r>
      <w:r w:rsidRPr="00E56DBC">
        <w:rPr>
          <w:rFonts w:ascii="Calibri" w:hAnsi="Calibri" w:cs="Tahoma"/>
          <w:sz w:val="22"/>
          <w:szCs w:val="22"/>
          <w:vertAlign w:val="superscript"/>
        </w:rPr>
        <w:t>ème</w:t>
      </w:r>
      <w:r w:rsidRPr="00E56DBC">
        <w:rPr>
          <w:rFonts w:ascii="Calibri" w:hAnsi="Calibri" w:cs="Tahoma"/>
          <w:sz w:val="22"/>
          <w:szCs w:val="22"/>
        </w:rPr>
        <w:t xml:space="preserve"> classe </w:t>
      </w:r>
      <w:r w:rsidR="00E30449">
        <w:rPr>
          <w:rFonts w:ascii="Calibri" w:hAnsi="Calibri" w:cs="Tahoma"/>
          <w:sz w:val="22"/>
          <w:szCs w:val="22"/>
        </w:rPr>
        <w:t>au grade supérieur (1</w:t>
      </w:r>
      <w:r w:rsidR="00E30449" w:rsidRPr="00E30449">
        <w:rPr>
          <w:rFonts w:ascii="Calibri" w:hAnsi="Calibri" w:cs="Tahoma"/>
          <w:sz w:val="22"/>
          <w:szCs w:val="22"/>
          <w:vertAlign w:val="superscript"/>
        </w:rPr>
        <w:t>ère</w:t>
      </w:r>
      <w:r w:rsidR="00E30449">
        <w:rPr>
          <w:rFonts w:ascii="Calibri" w:hAnsi="Calibri" w:cs="Tahoma"/>
          <w:sz w:val="22"/>
          <w:szCs w:val="22"/>
        </w:rPr>
        <w:t xml:space="preserve"> classe)</w:t>
      </w:r>
      <w:r w:rsidR="0009010A">
        <w:rPr>
          <w:rFonts w:ascii="Calibri" w:hAnsi="Calibri" w:cs="Tahoma"/>
          <w:sz w:val="22"/>
          <w:szCs w:val="22"/>
        </w:rPr>
        <w:t>,</w:t>
      </w:r>
      <w:r w:rsidR="00B4153C">
        <w:rPr>
          <w:rFonts w:ascii="Calibri" w:hAnsi="Calibri" w:cs="Tahoma"/>
          <w:sz w:val="22"/>
          <w:szCs w:val="22"/>
        </w:rPr>
        <w:t xml:space="preserve"> 2 nominations</w:t>
      </w:r>
      <w:r w:rsidR="00C20BF0">
        <w:rPr>
          <w:rFonts w:ascii="Calibri" w:hAnsi="Calibri" w:cs="Tahoma"/>
          <w:sz w:val="22"/>
          <w:szCs w:val="22"/>
        </w:rPr>
        <w:t xml:space="preserve"> à l’ancienneté</w:t>
      </w:r>
      <w:r w:rsidR="00B4153C">
        <w:rPr>
          <w:rFonts w:ascii="Calibri" w:hAnsi="Calibri" w:cs="Tahoma"/>
          <w:sz w:val="22"/>
          <w:szCs w:val="22"/>
        </w:rPr>
        <w:t xml:space="preserve"> sont </w:t>
      </w:r>
      <w:r w:rsidR="0009010A">
        <w:rPr>
          <w:rFonts w:ascii="Calibri" w:hAnsi="Calibri" w:cs="Tahoma"/>
          <w:sz w:val="22"/>
          <w:szCs w:val="22"/>
        </w:rPr>
        <w:t>ouvertes pour chaque</w:t>
      </w:r>
      <w:r w:rsidRPr="00E56DBC">
        <w:rPr>
          <w:rFonts w:ascii="Calibri" w:hAnsi="Calibri" w:cs="Tahoma"/>
          <w:sz w:val="22"/>
          <w:szCs w:val="22"/>
        </w:rPr>
        <w:t xml:space="preserve"> nomination après examen professionnel </w:t>
      </w:r>
      <w:r w:rsidRPr="00E56DBC">
        <w:rPr>
          <w:rFonts w:ascii="Calibri" w:hAnsi="Calibri" w:cs="Tahoma"/>
          <w:b/>
          <w:sz w:val="22"/>
          <w:szCs w:val="22"/>
        </w:rPr>
        <w:t>dans la même année</w:t>
      </w:r>
      <w:r w:rsidRPr="00E56DBC">
        <w:rPr>
          <w:rFonts w:ascii="Calibri" w:hAnsi="Calibri" w:cs="Tahoma"/>
          <w:sz w:val="22"/>
          <w:szCs w:val="22"/>
        </w:rPr>
        <w:t>.</w:t>
      </w:r>
    </w:p>
    <w:p w:rsidR="008C4E77" w:rsidRPr="00DF5534" w:rsidRDefault="008C4E77" w:rsidP="008C4E77">
      <w:pPr>
        <w:jc w:val="both"/>
        <w:rPr>
          <w:rFonts w:ascii="Calibri" w:hAnsi="Calibri" w:cs="Tahom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130"/>
        <w:gridCol w:w="2166"/>
        <w:gridCol w:w="1341"/>
        <w:gridCol w:w="994"/>
      </w:tblGrid>
      <w:tr w:rsidR="00C3171D" w:rsidRPr="00AE429E" w:rsidTr="00AE429E">
        <w:trPr>
          <w:trHeight w:val="943"/>
        </w:trPr>
        <w:tc>
          <w:tcPr>
            <w:tcW w:w="3357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2B05D7" w:rsidRPr="00AE429E" w:rsidRDefault="002B05D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E429E">
              <w:rPr>
                <w:rFonts w:ascii="Calibri" w:hAnsi="Calibri" w:cs="Tahoma"/>
                <w:b/>
                <w:sz w:val="20"/>
                <w:szCs w:val="20"/>
              </w:rPr>
              <w:t>Nom et prénom</w:t>
            </w:r>
          </w:p>
          <w:p w:rsidR="002B05D7" w:rsidRPr="00AE429E" w:rsidRDefault="002B05D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AE429E">
              <w:rPr>
                <w:rFonts w:ascii="Calibri" w:hAnsi="Calibri" w:cs="Tahoma"/>
                <w:b/>
                <w:sz w:val="20"/>
                <w:szCs w:val="20"/>
              </w:rPr>
              <w:t>du</w:t>
            </w:r>
            <w:proofErr w:type="gramEnd"/>
            <w:r w:rsidRPr="00AE429E">
              <w:rPr>
                <w:rFonts w:ascii="Calibri" w:hAnsi="Calibri" w:cs="Tahoma"/>
                <w:b/>
                <w:sz w:val="20"/>
                <w:szCs w:val="20"/>
              </w:rPr>
              <w:t xml:space="preserve"> (des) fonctionnaire(s)</w:t>
            </w:r>
          </w:p>
        </w:tc>
        <w:tc>
          <w:tcPr>
            <w:tcW w:w="313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2B05D7" w:rsidRPr="00AE429E" w:rsidRDefault="002B05D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E429E">
              <w:rPr>
                <w:rFonts w:ascii="Calibri" w:hAnsi="Calibri" w:cs="Tahoma"/>
                <w:b/>
                <w:sz w:val="20"/>
                <w:szCs w:val="20"/>
              </w:rPr>
              <w:t xml:space="preserve">Situation actuelle (grade, échelon…) </w:t>
            </w:r>
          </w:p>
          <w:p w:rsidR="002B05D7" w:rsidRPr="00AE429E" w:rsidRDefault="002B05D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AE429E">
              <w:rPr>
                <w:rFonts w:ascii="Calibri" w:hAnsi="Calibri" w:cs="Tahoma"/>
                <w:b/>
                <w:sz w:val="20"/>
                <w:szCs w:val="20"/>
              </w:rPr>
              <w:t>et</w:t>
            </w:r>
            <w:proofErr w:type="gramEnd"/>
            <w:r w:rsidRPr="00AE429E">
              <w:rPr>
                <w:rFonts w:ascii="Calibri" w:hAnsi="Calibri" w:cs="Tahoma"/>
                <w:b/>
                <w:sz w:val="20"/>
                <w:szCs w:val="20"/>
              </w:rPr>
              <w:t xml:space="preserve"> (le cas échéant)</w:t>
            </w:r>
          </w:p>
          <w:p w:rsidR="002B05D7" w:rsidRPr="00AE429E" w:rsidRDefault="002B05D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AE429E">
              <w:rPr>
                <w:rFonts w:ascii="Calibri" w:hAnsi="Calibri" w:cs="Tahoma"/>
                <w:b/>
                <w:sz w:val="20"/>
                <w:szCs w:val="20"/>
              </w:rPr>
              <w:t>date</w:t>
            </w:r>
            <w:proofErr w:type="gramEnd"/>
            <w:r w:rsidRPr="00AE429E">
              <w:rPr>
                <w:rFonts w:ascii="Calibri" w:hAnsi="Calibri" w:cs="Tahoma"/>
                <w:b/>
                <w:sz w:val="20"/>
                <w:szCs w:val="20"/>
              </w:rPr>
              <w:t xml:space="preserve"> de l’examen professionnel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2B05D7" w:rsidRPr="00AE429E" w:rsidRDefault="003F4209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E429E">
              <w:rPr>
                <w:rFonts w:ascii="Calibri" w:hAnsi="Calibri" w:cs="Tahoma"/>
                <w:b/>
                <w:sz w:val="20"/>
                <w:szCs w:val="20"/>
              </w:rPr>
              <w:t>Conditions d’</w:t>
            </w:r>
            <w:r w:rsidR="00C3171D" w:rsidRPr="00AE429E">
              <w:rPr>
                <w:rFonts w:ascii="Calibri" w:hAnsi="Calibri" w:cs="Tahoma"/>
                <w:b/>
                <w:sz w:val="20"/>
                <w:szCs w:val="20"/>
              </w:rPr>
              <w:t>avancement</w:t>
            </w:r>
          </w:p>
          <w:p w:rsidR="00C3171D" w:rsidRPr="00AE429E" w:rsidRDefault="00C3171D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E429E">
              <w:rPr>
                <w:rFonts w:ascii="Calibri" w:hAnsi="Calibri" w:cs="Tahoma"/>
                <w:b/>
                <w:sz w:val="20"/>
                <w:szCs w:val="20"/>
              </w:rPr>
              <w:t>(</w:t>
            </w:r>
            <w:proofErr w:type="gramStart"/>
            <w:r w:rsidRPr="00AE429E">
              <w:rPr>
                <w:rFonts w:ascii="Calibri" w:hAnsi="Calibri" w:cs="Tahoma"/>
                <w:b/>
                <w:sz w:val="20"/>
                <w:szCs w:val="20"/>
              </w:rPr>
              <w:t>examen</w:t>
            </w:r>
            <w:proofErr w:type="gramEnd"/>
            <w:r w:rsidRPr="00AE429E">
              <w:rPr>
                <w:rFonts w:ascii="Calibri" w:hAnsi="Calibri" w:cs="Tahoma"/>
                <w:b/>
                <w:sz w:val="20"/>
                <w:szCs w:val="20"/>
              </w:rPr>
              <w:t xml:space="preserve"> professionnel ou au choix)</w:t>
            </w: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2B05D7" w:rsidRPr="00AE429E" w:rsidRDefault="002B05D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E429E">
              <w:rPr>
                <w:rFonts w:ascii="Calibri" w:hAnsi="Calibri" w:cs="Tahoma"/>
                <w:b/>
                <w:sz w:val="20"/>
                <w:szCs w:val="20"/>
              </w:rPr>
              <w:t>Date d’effet de l’avancement</w:t>
            </w:r>
          </w:p>
        </w:tc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2B05D7" w:rsidRPr="00AE429E" w:rsidRDefault="002B05D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E429E">
              <w:rPr>
                <w:rFonts w:ascii="Calibri" w:hAnsi="Calibri" w:cs="Tahoma"/>
                <w:b/>
                <w:sz w:val="20"/>
                <w:szCs w:val="20"/>
              </w:rPr>
              <w:t>Ordre de priorité</w:t>
            </w:r>
          </w:p>
        </w:tc>
      </w:tr>
      <w:tr w:rsidR="002B05D7" w:rsidRPr="00AE429E" w:rsidTr="00AE429E">
        <w:tc>
          <w:tcPr>
            <w:tcW w:w="3357" w:type="dxa"/>
            <w:tcBorders>
              <w:top w:val="double" w:sz="4" w:space="0" w:color="auto"/>
              <w:bottom w:val="double" w:sz="4" w:space="0" w:color="auto"/>
            </w:tcBorders>
          </w:tcPr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double" w:sz="4" w:space="0" w:color="auto"/>
              <w:bottom w:val="double" w:sz="4" w:space="0" w:color="auto"/>
            </w:tcBorders>
          </w:tcPr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</w:tcPr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</w:tcPr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:rsidR="002B05D7" w:rsidRPr="00AE429E" w:rsidRDefault="002B05D7" w:rsidP="00AE429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C4E77" w:rsidRPr="00DF5534" w:rsidRDefault="008C4E77" w:rsidP="008C4E77">
      <w:pPr>
        <w:jc w:val="both"/>
        <w:rPr>
          <w:rFonts w:ascii="Calibri" w:hAnsi="Calibri" w:cs="Tahoma"/>
          <w:sz w:val="16"/>
          <w:szCs w:val="16"/>
        </w:rPr>
      </w:pPr>
    </w:p>
    <w:p w:rsidR="008C4E77" w:rsidRPr="00DF5534" w:rsidRDefault="008C4E77" w:rsidP="001761E9">
      <w:pPr>
        <w:tabs>
          <w:tab w:val="left" w:pos="6804"/>
        </w:tabs>
        <w:ind w:left="6804" w:hanging="720"/>
        <w:jc w:val="both"/>
        <w:rPr>
          <w:rFonts w:ascii="Calibri" w:hAnsi="Calibri" w:cs="Tahoma"/>
          <w:sz w:val="20"/>
          <w:szCs w:val="20"/>
        </w:rPr>
      </w:pPr>
      <w:r w:rsidRPr="00DF5534">
        <w:rPr>
          <w:rFonts w:ascii="Calibri" w:hAnsi="Calibri" w:cs="Tahoma"/>
          <w:sz w:val="20"/>
          <w:szCs w:val="20"/>
        </w:rPr>
        <w:t>Fait à ……………………………</w:t>
      </w:r>
      <w:r w:rsidR="001761E9">
        <w:rPr>
          <w:rFonts w:ascii="Calibri" w:hAnsi="Calibri" w:cs="Tahoma"/>
          <w:sz w:val="20"/>
          <w:szCs w:val="20"/>
        </w:rPr>
        <w:t>………</w:t>
      </w:r>
      <w:proofErr w:type="gramStart"/>
      <w:r w:rsidR="001761E9">
        <w:rPr>
          <w:rFonts w:ascii="Calibri" w:hAnsi="Calibri" w:cs="Tahoma"/>
          <w:sz w:val="20"/>
          <w:szCs w:val="20"/>
        </w:rPr>
        <w:t>……</w:t>
      </w:r>
      <w:r w:rsidRPr="00DF5534">
        <w:rPr>
          <w:rFonts w:ascii="Calibri" w:hAnsi="Calibri" w:cs="Tahoma"/>
          <w:sz w:val="20"/>
          <w:szCs w:val="20"/>
        </w:rPr>
        <w:t>.</w:t>
      </w:r>
      <w:proofErr w:type="gramEnd"/>
      <w:r w:rsidRPr="00DF5534">
        <w:rPr>
          <w:rFonts w:ascii="Calibri" w:hAnsi="Calibri" w:cs="Tahoma"/>
          <w:sz w:val="20"/>
          <w:szCs w:val="20"/>
        </w:rPr>
        <w:t>, le …</w:t>
      </w:r>
      <w:r w:rsidR="001761E9">
        <w:rPr>
          <w:rFonts w:ascii="Calibri" w:hAnsi="Calibri" w:cs="Tahoma"/>
          <w:sz w:val="20"/>
          <w:szCs w:val="20"/>
        </w:rPr>
        <w:t>………</w:t>
      </w:r>
      <w:r w:rsidRPr="00DF5534">
        <w:rPr>
          <w:rFonts w:ascii="Calibri" w:hAnsi="Calibri" w:cs="Tahoma"/>
          <w:sz w:val="20"/>
          <w:szCs w:val="20"/>
        </w:rPr>
        <w:t>…………………..</w:t>
      </w:r>
    </w:p>
    <w:p w:rsidR="008C4E77" w:rsidRPr="00DF5534" w:rsidRDefault="008C4E77" w:rsidP="00211CA3">
      <w:pPr>
        <w:tabs>
          <w:tab w:val="left" w:pos="6300"/>
        </w:tabs>
        <w:ind w:left="6300" w:firstLine="180"/>
        <w:jc w:val="both"/>
        <w:rPr>
          <w:rFonts w:ascii="Calibri" w:hAnsi="Calibri" w:cs="Tahoma"/>
          <w:sz w:val="20"/>
          <w:szCs w:val="20"/>
        </w:rPr>
      </w:pPr>
      <w:r w:rsidRPr="00DF5534">
        <w:rPr>
          <w:rFonts w:ascii="Calibri" w:hAnsi="Calibri" w:cs="Tahoma"/>
          <w:sz w:val="20"/>
          <w:szCs w:val="20"/>
        </w:rPr>
        <w:t>Le Maire (ou le Président)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8C4E77" w:rsidRPr="00AE429E" w:rsidTr="001761E9">
        <w:tc>
          <w:tcPr>
            <w:tcW w:w="5495" w:type="dxa"/>
          </w:tcPr>
          <w:p w:rsidR="008C4E77" w:rsidRPr="00AE429E" w:rsidRDefault="008C4E77" w:rsidP="00AE429E">
            <w:pPr>
              <w:jc w:val="center"/>
              <w:rPr>
                <w:rFonts w:ascii="Calibri" w:hAnsi="Calibri" w:cs="Tahoma"/>
                <w:sz w:val="16"/>
                <w:szCs w:val="16"/>
                <w:u w:val="single"/>
              </w:rPr>
            </w:pPr>
          </w:p>
          <w:p w:rsidR="008C4E77" w:rsidRPr="00AE429E" w:rsidRDefault="008C4E77" w:rsidP="00AE429E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AE429E">
              <w:rPr>
                <w:rFonts w:ascii="Calibri" w:hAnsi="Calibri" w:cs="Tahoma"/>
                <w:b/>
                <w:sz w:val="20"/>
                <w:szCs w:val="20"/>
                <w:u w:val="single"/>
              </w:rPr>
              <w:t>Avis de la C.A.P.</w:t>
            </w:r>
          </w:p>
          <w:p w:rsidR="008C4E77" w:rsidRPr="00AE429E" w:rsidRDefault="008C4E7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C4E77" w:rsidRPr="00AE429E" w:rsidRDefault="008C4E7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C4E77" w:rsidRPr="00AE429E" w:rsidRDefault="008C4E7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C4E77" w:rsidRPr="00AE429E" w:rsidRDefault="008C4E7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C4E77" w:rsidRPr="00AE429E" w:rsidRDefault="008C4E7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C4E77" w:rsidRPr="00AE429E" w:rsidRDefault="008C4E77" w:rsidP="00AE429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8C4E77" w:rsidRPr="00DF5534" w:rsidRDefault="008C4E77" w:rsidP="008C4E77">
      <w:pPr>
        <w:jc w:val="both"/>
        <w:rPr>
          <w:rFonts w:ascii="Calibri" w:hAnsi="Calibri" w:cs="Tahoma"/>
          <w:sz w:val="16"/>
          <w:szCs w:val="16"/>
        </w:rPr>
      </w:pPr>
    </w:p>
    <w:p w:rsidR="008C4E77" w:rsidRPr="00DF5534" w:rsidRDefault="008C4E77" w:rsidP="00E30449">
      <w:pPr>
        <w:numPr>
          <w:ilvl w:val="0"/>
          <w:numId w:val="5"/>
        </w:numPr>
        <w:ind w:left="709"/>
        <w:jc w:val="both"/>
        <w:rPr>
          <w:rFonts w:ascii="Calibri" w:hAnsi="Calibri" w:cs="Tahoma"/>
          <w:sz w:val="20"/>
          <w:szCs w:val="20"/>
        </w:rPr>
      </w:pPr>
      <w:proofErr w:type="gramStart"/>
      <w:r w:rsidRPr="00DF5534">
        <w:rPr>
          <w:rFonts w:ascii="Calibri" w:hAnsi="Calibri" w:cs="Tahoma"/>
          <w:sz w:val="20"/>
          <w:szCs w:val="20"/>
        </w:rPr>
        <w:t>le</w:t>
      </w:r>
      <w:proofErr w:type="gramEnd"/>
      <w:r w:rsidRPr="00DF5534">
        <w:rPr>
          <w:rFonts w:ascii="Calibri" w:hAnsi="Calibri" w:cs="Tahoma"/>
          <w:sz w:val="20"/>
          <w:szCs w:val="20"/>
        </w:rPr>
        <w:t xml:space="preserve"> tableau d’avancement de grade visé par la C.A.P. vous sera retourné accompagné du (ou des) modèle(s) d’arrêté(s) de nomination correspondant</w:t>
      </w:r>
      <w:r w:rsidR="00F0595A" w:rsidRPr="00DF5534">
        <w:rPr>
          <w:rFonts w:ascii="Calibri" w:hAnsi="Calibri" w:cs="Tahoma"/>
          <w:sz w:val="20"/>
          <w:szCs w:val="20"/>
        </w:rPr>
        <w:t>(s).</w:t>
      </w:r>
    </w:p>
    <w:p w:rsidR="0009010A" w:rsidRDefault="00F0595A" w:rsidP="001761E9">
      <w:pPr>
        <w:numPr>
          <w:ilvl w:val="0"/>
          <w:numId w:val="4"/>
        </w:numPr>
        <w:spacing w:before="120"/>
        <w:ind w:left="714" w:hanging="357"/>
        <w:jc w:val="both"/>
        <w:rPr>
          <w:rFonts w:ascii="Calibri" w:hAnsi="Calibri" w:cs="Tahoma"/>
          <w:b/>
          <w:sz w:val="20"/>
          <w:szCs w:val="20"/>
        </w:rPr>
      </w:pPr>
      <w:r w:rsidRPr="00DF5534">
        <w:rPr>
          <w:rFonts w:ascii="Calibri" w:hAnsi="Calibri" w:cs="Tahoma"/>
          <w:b/>
          <w:sz w:val="20"/>
          <w:szCs w:val="20"/>
          <w:u w:val="single"/>
        </w:rPr>
        <w:t>N.B.</w:t>
      </w:r>
      <w:r w:rsidRPr="00DF5534">
        <w:rPr>
          <w:rFonts w:ascii="Calibri" w:hAnsi="Calibri" w:cs="Tahoma"/>
          <w:b/>
          <w:sz w:val="20"/>
          <w:szCs w:val="20"/>
        </w:rPr>
        <w:t> : les nominations doivent</w:t>
      </w:r>
      <w:r w:rsidR="0009010A">
        <w:rPr>
          <w:rFonts w:ascii="Calibri" w:hAnsi="Calibri" w:cs="Tahoma"/>
          <w:b/>
          <w:sz w:val="20"/>
          <w:szCs w:val="20"/>
        </w:rPr>
        <w:t xml:space="preserve"> obligatoirement</w:t>
      </w:r>
      <w:r w:rsidRPr="00DF5534">
        <w:rPr>
          <w:rFonts w:ascii="Calibri" w:hAnsi="Calibri" w:cs="Tahoma"/>
          <w:b/>
          <w:sz w:val="20"/>
          <w:szCs w:val="20"/>
        </w:rPr>
        <w:t xml:space="preserve"> être prononcées dans l’ordre du tableau, au cours de la période de validité qui ne peut excéder le 31 décembre de l’année en cours. </w:t>
      </w:r>
      <w:r w:rsidR="0009010A" w:rsidRPr="00DF5534">
        <w:rPr>
          <w:rFonts w:ascii="Calibri" w:hAnsi="Calibri" w:cs="Tahoma"/>
          <w:b/>
          <w:sz w:val="20"/>
          <w:szCs w:val="20"/>
        </w:rPr>
        <w:t>Elles interviennent</w:t>
      </w:r>
      <w:r w:rsidR="00092E65">
        <w:rPr>
          <w:rFonts w:ascii="Calibri" w:hAnsi="Calibri" w:cs="Tahoma"/>
          <w:b/>
          <w:sz w:val="20"/>
          <w:szCs w:val="20"/>
        </w:rPr>
        <w:t xml:space="preserve"> au vu : </w:t>
      </w:r>
    </w:p>
    <w:p w:rsidR="0009010A" w:rsidRDefault="0009010A" w:rsidP="0009010A">
      <w:pPr>
        <w:numPr>
          <w:ilvl w:val="0"/>
          <w:numId w:val="2"/>
        </w:num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 </w:t>
      </w:r>
      <w:proofErr w:type="gramStart"/>
      <w:r w:rsidR="00F0595A" w:rsidRPr="00DF5534">
        <w:rPr>
          <w:rFonts w:ascii="Calibri" w:hAnsi="Calibri" w:cs="Tahoma"/>
          <w:b/>
          <w:sz w:val="20"/>
          <w:szCs w:val="20"/>
        </w:rPr>
        <w:t>de</w:t>
      </w:r>
      <w:proofErr w:type="gramEnd"/>
      <w:r w:rsidR="00F0595A" w:rsidRPr="00DF5534">
        <w:rPr>
          <w:rFonts w:ascii="Calibri" w:hAnsi="Calibri" w:cs="Tahoma"/>
          <w:b/>
          <w:sz w:val="20"/>
          <w:szCs w:val="20"/>
        </w:rPr>
        <w:t xml:space="preserve"> la délibération fixant les ratios d’avancement de grade</w:t>
      </w:r>
      <w:r>
        <w:rPr>
          <w:rFonts w:ascii="Calibri" w:hAnsi="Calibri" w:cs="Tahoma"/>
          <w:b/>
          <w:sz w:val="20"/>
          <w:szCs w:val="20"/>
        </w:rPr>
        <w:t>,</w:t>
      </w:r>
    </w:p>
    <w:p w:rsidR="00AD7BBA" w:rsidRPr="001761E9" w:rsidRDefault="0009010A" w:rsidP="008C4E77">
      <w:pPr>
        <w:numPr>
          <w:ilvl w:val="0"/>
          <w:numId w:val="2"/>
        </w:num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 </w:t>
      </w:r>
      <w:proofErr w:type="gramStart"/>
      <w:r w:rsidR="00AD7BBA" w:rsidRPr="00DF5534">
        <w:rPr>
          <w:rFonts w:ascii="Calibri" w:hAnsi="Calibri" w:cs="Tahoma"/>
          <w:b/>
          <w:sz w:val="20"/>
          <w:szCs w:val="20"/>
        </w:rPr>
        <w:t>de</w:t>
      </w:r>
      <w:proofErr w:type="gramEnd"/>
      <w:r w:rsidR="00AD7BBA" w:rsidRPr="00DF5534">
        <w:rPr>
          <w:rFonts w:ascii="Calibri" w:hAnsi="Calibri" w:cs="Tahoma"/>
          <w:b/>
          <w:sz w:val="20"/>
          <w:szCs w:val="20"/>
        </w:rPr>
        <w:t xml:space="preserve"> la délibération créant l’emploi.</w:t>
      </w:r>
    </w:p>
    <w:p w:rsidR="00AD7BBA" w:rsidRPr="00DF5534" w:rsidRDefault="00AD7BBA" w:rsidP="001761E9">
      <w:pPr>
        <w:numPr>
          <w:ilvl w:val="0"/>
          <w:numId w:val="4"/>
        </w:numPr>
        <w:spacing w:before="120"/>
        <w:ind w:left="714" w:hanging="357"/>
        <w:jc w:val="both"/>
        <w:rPr>
          <w:rFonts w:ascii="Calibri" w:hAnsi="Calibri" w:cs="Tahoma"/>
          <w:sz w:val="20"/>
          <w:szCs w:val="20"/>
        </w:rPr>
      </w:pPr>
      <w:proofErr w:type="gramStart"/>
      <w:r w:rsidRPr="00DF5534">
        <w:rPr>
          <w:rFonts w:ascii="Calibri" w:hAnsi="Calibri" w:cs="Tahoma"/>
          <w:sz w:val="20"/>
          <w:szCs w:val="20"/>
        </w:rPr>
        <w:t>sous</w:t>
      </w:r>
      <w:proofErr w:type="gramEnd"/>
      <w:r w:rsidRPr="00DF5534">
        <w:rPr>
          <w:rFonts w:ascii="Calibri" w:hAnsi="Calibri" w:cs="Tahoma"/>
          <w:sz w:val="20"/>
          <w:szCs w:val="20"/>
        </w:rPr>
        <w:t xml:space="preserve"> peine de nullité, la déclaration ou la vacance du poste doit être </w:t>
      </w:r>
      <w:r w:rsidRPr="00DF5534">
        <w:rPr>
          <w:rFonts w:ascii="Calibri" w:hAnsi="Calibri" w:cs="Tahoma"/>
          <w:b/>
          <w:sz w:val="20"/>
          <w:szCs w:val="20"/>
        </w:rPr>
        <w:t>antérieure</w:t>
      </w:r>
      <w:r w:rsidRPr="00DF5534">
        <w:rPr>
          <w:rFonts w:ascii="Calibri" w:hAnsi="Calibri" w:cs="Tahoma"/>
          <w:sz w:val="20"/>
          <w:szCs w:val="20"/>
        </w:rPr>
        <w:t xml:space="preserve"> à la date de nomination dans le nouveau grade.</w:t>
      </w:r>
    </w:p>
    <w:p w:rsidR="00824374" w:rsidRDefault="00824374" w:rsidP="008B6997">
      <w:pPr>
        <w:jc w:val="center"/>
        <w:rPr>
          <w:rFonts w:ascii="Calibri" w:hAnsi="Calibri" w:cs="Tahoma"/>
          <w:sz w:val="18"/>
          <w:szCs w:val="18"/>
        </w:rPr>
      </w:pPr>
    </w:p>
    <w:p w:rsidR="001761E9" w:rsidRDefault="008B6997" w:rsidP="008B6997">
      <w:pPr>
        <w:jc w:val="center"/>
        <w:rPr>
          <w:rFonts w:ascii="Calibri" w:hAnsi="Calibri" w:cs="Tahoma"/>
          <w:sz w:val="18"/>
          <w:szCs w:val="18"/>
        </w:rPr>
      </w:pPr>
      <w:bookmarkStart w:id="0" w:name="_GoBack"/>
      <w:bookmarkEnd w:id="0"/>
      <w:proofErr w:type="spellStart"/>
      <w:r w:rsidRPr="00DF5534">
        <w:rPr>
          <w:rFonts w:ascii="Calibri" w:hAnsi="Calibri" w:cs="Tahoma"/>
          <w:sz w:val="18"/>
          <w:szCs w:val="18"/>
        </w:rPr>
        <w:t>A</w:t>
      </w:r>
      <w:proofErr w:type="spellEnd"/>
      <w:r w:rsidRPr="00DF5534">
        <w:rPr>
          <w:rFonts w:ascii="Calibri" w:hAnsi="Calibri" w:cs="Tahoma"/>
          <w:sz w:val="18"/>
          <w:szCs w:val="18"/>
        </w:rPr>
        <w:t xml:space="preserve"> adresser au secrétariat de la Commis</w:t>
      </w:r>
      <w:r w:rsidR="00D430AA" w:rsidRPr="00DF5534">
        <w:rPr>
          <w:rFonts w:ascii="Calibri" w:hAnsi="Calibri" w:cs="Tahoma"/>
          <w:sz w:val="18"/>
          <w:szCs w:val="18"/>
        </w:rPr>
        <w:t>sion Administrative Paritaire</w:t>
      </w:r>
      <w:r w:rsidR="001761E9">
        <w:rPr>
          <w:rFonts w:ascii="Calibri" w:hAnsi="Calibri" w:cs="Tahoma"/>
          <w:sz w:val="18"/>
          <w:szCs w:val="18"/>
        </w:rPr>
        <w:t> :</w:t>
      </w:r>
    </w:p>
    <w:sectPr w:rsidR="001761E9" w:rsidSect="001761E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ndwriting - Dakota">
    <w:altName w:val="Calibri"/>
    <w:charset w:val="00"/>
    <w:family w:val="auto"/>
    <w:pitch w:val="variable"/>
    <w:sig w:usb0="A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33B"/>
    <w:multiLevelType w:val="hybridMultilevel"/>
    <w:tmpl w:val="757EF11A"/>
    <w:lvl w:ilvl="0" w:tplc="A0EAB37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124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850A44"/>
    <w:multiLevelType w:val="hybridMultilevel"/>
    <w:tmpl w:val="94F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75E1"/>
    <w:multiLevelType w:val="hybridMultilevel"/>
    <w:tmpl w:val="38E2A8C2"/>
    <w:lvl w:ilvl="0" w:tplc="A0EAB37C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00CA4"/>
    <w:multiLevelType w:val="hybridMultilevel"/>
    <w:tmpl w:val="32900B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DF2"/>
    <w:rsid w:val="0002733D"/>
    <w:rsid w:val="0009010A"/>
    <w:rsid w:val="00092E65"/>
    <w:rsid w:val="0017137A"/>
    <w:rsid w:val="001761E9"/>
    <w:rsid w:val="001F0EA4"/>
    <w:rsid w:val="00211CA3"/>
    <w:rsid w:val="0028116F"/>
    <w:rsid w:val="002835FB"/>
    <w:rsid w:val="002B05D7"/>
    <w:rsid w:val="002D4B14"/>
    <w:rsid w:val="003F4209"/>
    <w:rsid w:val="006216CA"/>
    <w:rsid w:val="0073410B"/>
    <w:rsid w:val="00824374"/>
    <w:rsid w:val="008B6997"/>
    <w:rsid w:val="008C4E77"/>
    <w:rsid w:val="008D7418"/>
    <w:rsid w:val="009A547E"/>
    <w:rsid w:val="009D18F9"/>
    <w:rsid w:val="009D4492"/>
    <w:rsid w:val="00AD7BBA"/>
    <w:rsid w:val="00AE429E"/>
    <w:rsid w:val="00B27DF2"/>
    <w:rsid w:val="00B4153C"/>
    <w:rsid w:val="00C20BF0"/>
    <w:rsid w:val="00C3171D"/>
    <w:rsid w:val="00CD413A"/>
    <w:rsid w:val="00CF6F31"/>
    <w:rsid w:val="00D430AA"/>
    <w:rsid w:val="00DC1BE6"/>
    <w:rsid w:val="00DF5534"/>
    <w:rsid w:val="00E30449"/>
    <w:rsid w:val="00E56DBC"/>
    <w:rsid w:val="00F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4F0331"/>
  <w15:chartTrackingRefBased/>
  <w15:docId w15:val="{9B6EDB32-11AD-4139-B369-B66FBD7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C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8B699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2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96FC-813F-449A-9ADB-B19DBCC0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Administrative Paritaire</vt:lpstr>
    </vt:vector>
  </TitlesOfParts>
  <Company>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Administrative Paritaire</dc:title>
  <dc:subject/>
  <dc:creator>.</dc:creator>
  <cp:keywords/>
  <dc:description/>
  <cp:lastModifiedBy>DOTRES Nathalie</cp:lastModifiedBy>
  <cp:revision>3</cp:revision>
  <cp:lastPrinted>2010-08-06T08:15:00Z</cp:lastPrinted>
  <dcterms:created xsi:type="dcterms:W3CDTF">2017-07-20T12:11:00Z</dcterms:created>
  <dcterms:modified xsi:type="dcterms:W3CDTF">2017-07-20T12:12:00Z</dcterms:modified>
</cp:coreProperties>
</file>